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7735" w14:textId="49EDC4F7" w:rsidR="00B976DE" w:rsidRPr="000A64D8" w:rsidRDefault="00B976DE" w:rsidP="00B976DE">
      <w:pPr>
        <w:tabs>
          <w:tab w:val="right" w:pos="10000"/>
        </w:tabs>
        <w:spacing w:after="0"/>
        <w:rPr>
          <w:rFonts w:ascii="Arial" w:hAnsi="Arial" w:cs="Arial"/>
          <w:b/>
          <w:sz w:val="24"/>
          <w:szCs w:val="24"/>
        </w:rPr>
      </w:pPr>
      <w:r w:rsidRPr="000A64D8">
        <w:rPr>
          <w:rFonts w:ascii="Arial" w:hAnsi="Arial" w:cs="Arial"/>
          <w:b/>
          <w:sz w:val="24"/>
          <w:szCs w:val="24"/>
        </w:rPr>
        <w:t>3GPP TSG-RAN WG1</w:t>
      </w:r>
      <w:r>
        <w:rPr>
          <w:rFonts w:ascii="Arial" w:hAnsi="Arial" w:cs="Arial"/>
          <w:b/>
          <w:sz w:val="24"/>
          <w:szCs w:val="24"/>
        </w:rPr>
        <w:t>#88</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702594</w:t>
      </w:r>
    </w:p>
    <w:p w14:paraId="30110319" w14:textId="77777777" w:rsidR="00B976DE" w:rsidRDefault="00B976DE" w:rsidP="00B976DE">
      <w:pPr>
        <w:pStyle w:val="Footer"/>
        <w:jc w:val="both"/>
        <w:rPr>
          <w:i w:val="0"/>
          <w:sz w:val="24"/>
          <w:szCs w:val="24"/>
          <w:lang w:val="en-GB" w:eastAsia="ja-JP"/>
        </w:rPr>
      </w:pPr>
      <w:r>
        <w:rPr>
          <w:i w:val="0"/>
          <w:iCs/>
          <w:sz w:val="24"/>
          <w:szCs w:val="24"/>
          <w:lang w:val="en-GB" w:eastAsia="ja-JP"/>
        </w:rPr>
        <w:t>February 13</w:t>
      </w:r>
      <w:r>
        <w:rPr>
          <w:i w:val="0"/>
          <w:iCs/>
          <w:sz w:val="24"/>
          <w:szCs w:val="24"/>
          <w:vertAlign w:val="superscript"/>
          <w:lang w:val="en-GB" w:eastAsia="ja-JP"/>
        </w:rPr>
        <w:t>th</w:t>
      </w:r>
      <w:r>
        <w:rPr>
          <w:i w:val="0"/>
          <w:iCs/>
          <w:sz w:val="24"/>
          <w:szCs w:val="24"/>
          <w:lang w:val="en-GB" w:eastAsia="ja-JP"/>
        </w:rPr>
        <w:t xml:space="preserve"> - 18</w:t>
      </w:r>
      <w:r>
        <w:rPr>
          <w:i w:val="0"/>
          <w:iCs/>
          <w:sz w:val="24"/>
          <w:szCs w:val="24"/>
          <w:vertAlign w:val="superscript"/>
          <w:lang w:val="en-GB" w:eastAsia="ja-JP"/>
        </w:rPr>
        <w:t>th</w:t>
      </w:r>
      <w:r>
        <w:rPr>
          <w:i w:val="0"/>
          <w:iCs/>
          <w:sz w:val="24"/>
          <w:szCs w:val="24"/>
          <w:lang w:val="en-GB" w:eastAsia="ja-JP"/>
        </w:rPr>
        <w:t>, 2017</w:t>
      </w:r>
    </w:p>
    <w:p w14:paraId="17B09D91" w14:textId="77777777" w:rsidR="00B976DE" w:rsidRDefault="00B976DE" w:rsidP="00B976DE">
      <w:pPr>
        <w:pStyle w:val="Footer"/>
        <w:jc w:val="both"/>
        <w:rPr>
          <w:i w:val="0"/>
          <w:iCs/>
          <w:sz w:val="24"/>
          <w:szCs w:val="24"/>
          <w:lang w:val="en-GB" w:eastAsia="ja-JP"/>
        </w:rPr>
      </w:pPr>
      <w:r>
        <w:rPr>
          <w:i w:val="0"/>
          <w:iCs/>
          <w:sz w:val="24"/>
          <w:szCs w:val="24"/>
          <w:lang w:val="en-GB" w:eastAsia="zh-CN"/>
        </w:rPr>
        <w:t>Athens, Greece</w:t>
      </w:r>
    </w:p>
    <w:p w14:paraId="43B7F87B" w14:textId="77777777" w:rsidR="0068226B" w:rsidRPr="00B976DE" w:rsidRDefault="0068226B" w:rsidP="00480B03">
      <w:pPr>
        <w:pStyle w:val="Footer"/>
        <w:jc w:val="both"/>
        <w:rPr>
          <w:noProof w:val="0"/>
          <w:lang w:val="en-GB"/>
        </w:rPr>
      </w:pPr>
    </w:p>
    <w:p w14:paraId="43B7F87C" w14:textId="35C4107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976DE">
        <w:rPr>
          <w:rFonts w:ascii="Arial" w:hAnsi="Arial"/>
          <w:sz w:val="24"/>
        </w:rPr>
        <w:t>8</w:t>
      </w:r>
      <w:r w:rsidR="000912B4">
        <w:rPr>
          <w:rFonts w:ascii="Arial" w:hAnsi="Arial"/>
          <w:sz w:val="24"/>
        </w:rPr>
        <w:t>.1.1.5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629ACDB" w14:textId="77777777" w:rsidR="00E066D5"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066D5" w:rsidRPr="00B024EE">
        <w:rPr>
          <w:rFonts w:ascii="Arial" w:hAnsi="Arial"/>
          <w:sz w:val="24"/>
        </w:rPr>
        <w:t>DL based mobility measurement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147381D" w14:textId="754A8704" w:rsidR="003B6E3B" w:rsidRDefault="003B6E3B" w:rsidP="00135CEC">
      <w:pPr>
        <w:snapToGrid w:val="0"/>
        <w:spacing w:after="120"/>
        <w:contextualSpacing/>
        <w:jc w:val="both"/>
      </w:pPr>
      <w:r>
        <w:t>During RAN1 NR AdHoc, the following agreements were made for DL based mobility procedure.</w:t>
      </w:r>
    </w:p>
    <w:p w14:paraId="7F486F5E" w14:textId="77777777" w:rsidR="003B6E3B" w:rsidRPr="006B51D2" w:rsidRDefault="003B6E3B" w:rsidP="003B6E3B">
      <w:pPr>
        <w:rPr>
          <w:rFonts w:eastAsia="MS Mincho"/>
          <w:b/>
          <w:u w:val="single"/>
          <w:lang w:eastAsia="ja-JP"/>
        </w:rPr>
      </w:pPr>
      <w:r w:rsidRPr="003B0FEE">
        <w:rPr>
          <w:rFonts w:eastAsia="MS Mincho" w:hint="eastAsia"/>
          <w:b/>
          <w:highlight w:val="green"/>
          <w:u w:val="single"/>
          <w:lang w:eastAsia="ja-JP"/>
        </w:rPr>
        <w:t>Agreements:</w:t>
      </w:r>
    </w:p>
    <w:p w14:paraId="18E55739" w14:textId="77777777" w:rsidR="003B6E3B" w:rsidRPr="006B51D2" w:rsidRDefault="003B6E3B" w:rsidP="003B6E3B">
      <w:pPr>
        <w:numPr>
          <w:ilvl w:val="0"/>
          <w:numId w:val="30"/>
        </w:numPr>
        <w:overflowPunct/>
        <w:autoSpaceDE/>
        <w:autoSpaceDN/>
        <w:adjustRightInd/>
        <w:spacing w:after="0"/>
        <w:textAlignment w:val="auto"/>
        <w:rPr>
          <w:rFonts w:eastAsia="MS Mincho"/>
          <w:lang w:eastAsia="ja-JP"/>
        </w:rPr>
      </w:pPr>
      <w:r w:rsidRPr="006B51D2">
        <w:rPr>
          <w:rFonts w:eastAsia="MS Mincho"/>
          <w:lang w:val="sv-SE" w:eastAsia="ja-JP"/>
        </w:rPr>
        <w:t>The following always-on signals are used for</w:t>
      </w:r>
      <w:r w:rsidRPr="006B51D2">
        <w:rPr>
          <w:rFonts w:eastAsia="MS Mincho"/>
          <w:lang w:val="x-none" w:eastAsia="ja-JP"/>
        </w:rPr>
        <w:t xml:space="preserve"> RRM measurement</w:t>
      </w:r>
      <w:r w:rsidRPr="006B51D2">
        <w:rPr>
          <w:rFonts w:eastAsia="MS Mincho"/>
          <w:lang w:eastAsia="ja-JP"/>
        </w:rPr>
        <w:t xml:space="preserve"> for L3 mobility</w:t>
      </w:r>
      <w:r w:rsidRPr="006B51D2">
        <w:rPr>
          <w:rFonts w:eastAsia="MS Mincho"/>
          <w:lang w:val="x-none" w:eastAsia="ja-JP"/>
        </w:rPr>
        <w:t xml:space="preserve"> in IDLE mode</w:t>
      </w:r>
      <w:r w:rsidRPr="006B51D2">
        <w:rPr>
          <w:rFonts w:eastAsia="MS Mincho"/>
          <w:lang w:eastAsia="ja-JP"/>
        </w:rPr>
        <w:t>:</w:t>
      </w:r>
    </w:p>
    <w:p w14:paraId="314FD2BD" w14:textId="77777777" w:rsidR="003B6E3B" w:rsidRPr="006B51D2" w:rsidRDefault="003B6E3B" w:rsidP="003B6E3B">
      <w:pPr>
        <w:numPr>
          <w:ilvl w:val="1"/>
          <w:numId w:val="30"/>
        </w:numPr>
        <w:overflowPunct/>
        <w:autoSpaceDE/>
        <w:autoSpaceDN/>
        <w:adjustRightInd/>
        <w:spacing w:after="0"/>
        <w:textAlignment w:val="auto"/>
        <w:rPr>
          <w:rFonts w:eastAsia="MS Mincho"/>
          <w:lang w:eastAsia="ja-JP"/>
        </w:rPr>
      </w:pPr>
      <w:r w:rsidRPr="006B51D2">
        <w:rPr>
          <w:rFonts w:eastAsia="MS Mincho"/>
          <w:lang w:val="sv-SE" w:eastAsia="ja-JP"/>
        </w:rPr>
        <w:t>NR synchronization signal, or</w:t>
      </w:r>
    </w:p>
    <w:p w14:paraId="5E547CDE" w14:textId="77777777" w:rsidR="003B6E3B" w:rsidRPr="006B51D2" w:rsidRDefault="003B6E3B" w:rsidP="003B6E3B">
      <w:pPr>
        <w:numPr>
          <w:ilvl w:val="1"/>
          <w:numId w:val="30"/>
        </w:numPr>
        <w:overflowPunct/>
        <w:autoSpaceDE/>
        <w:autoSpaceDN/>
        <w:adjustRightInd/>
        <w:spacing w:after="0"/>
        <w:textAlignment w:val="auto"/>
        <w:rPr>
          <w:rFonts w:eastAsia="MS Mincho"/>
          <w:lang w:eastAsia="ja-JP"/>
        </w:rPr>
      </w:pPr>
      <w:r w:rsidRPr="006B51D2">
        <w:rPr>
          <w:rFonts w:eastAsia="MS Mincho"/>
          <w:lang w:val="sv-SE" w:eastAsia="ja-JP"/>
        </w:rPr>
        <w:t xml:space="preserve">NR synchronization signal, </w:t>
      </w:r>
      <w:r w:rsidRPr="006B51D2">
        <w:rPr>
          <w:rFonts w:eastAsia="MS Mincho"/>
          <w:lang w:eastAsia="ja-JP"/>
        </w:rPr>
        <w:t>and additional DM-RS for PBCH if DM-RS is supported for PBCH, or</w:t>
      </w:r>
    </w:p>
    <w:p w14:paraId="6A47332D" w14:textId="77777777" w:rsidR="003B6E3B" w:rsidRPr="006B51D2" w:rsidRDefault="003B6E3B" w:rsidP="003B6E3B">
      <w:pPr>
        <w:numPr>
          <w:ilvl w:val="2"/>
          <w:numId w:val="30"/>
        </w:numPr>
        <w:overflowPunct/>
        <w:autoSpaceDE/>
        <w:autoSpaceDN/>
        <w:adjustRightInd/>
        <w:spacing w:after="0"/>
        <w:textAlignment w:val="auto"/>
        <w:rPr>
          <w:rFonts w:eastAsia="MS Mincho"/>
          <w:lang w:eastAsia="ja-JP"/>
        </w:rPr>
      </w:pPr>
      <w:r w:rsidRPr="006B51D2">
        <w:rPr>
          <w:rFonts w:eastAsia="MS Mincho"/>
          <w:lang w:eastAsia="ja-JP"/>
        </w:rPr>
        <w:t>Note: How to use DM-RS for RRM measurement is up to UE implementation</w:t>
      </w:r>
    </w:p>
    <w:p w14:paraId="48834014" w14:textId="77777777" w:rsidR="003B6E3B" w:rsidRDefault="003B6E3B" w:rsidP="003B6E3B">
      <w:pPr>
        <w:numPr>
          <w:ilvl w:val="1"/>
          <w:numId w:val="30"/>
        </w:numPr>
        <w:overflowPunct/>
        <w:autoSpaceDE/>
        <w:autoSpaceDN/>
        <w:adjustRightInd/>
        <w:spacing w:after="0"/>
        <w:textAlignment w:val="auto"/>
        <w:rPr>
          <w:rFonts w:eastAsia="MS Mincho"/>
          <w:lang w:eastAsia="ja-JP"/>
        </w:rPr>
      </w:pPr>
      <w:r w:rsidRPr="006B51D2">
        <w:rPr>
          <w:rFonts w:eastAsia="MS Mincho"/>
          <w:lang w:eastAsia="ja-JP"/>
        </w:rPr>
        <w:t>DM-RS for PBCH if DM-RS is supported for PBCH</w:t>
      </w:r>
    </w:p>
    <w:p w14:paraId="6E3E2D55" w14:textId="77777777" w:rsidR="003B6E3B" w:rsidRDefault="003B6E3B" w:rsidP="003B6E3B">
      <w:pPr>
        <w:numPr>
          <w:ilvl w:val="1"/>
          <w:numId w:val="30"/>
        </w:numPr>
        <w:overflowPunct/>
        <w:autoSpaceDE/>
        <w:autoSpaceDN/>
        <w:adjustRightInd/>
        <w:spacing w:after="0"/>
        <w:textAlignment w:val="auto"/>
        <w:rPr>
          <w:rFonts w:eastAsia="MS Mincho"/>
          <w:lang w:eastAsia="ja-JP"/>
        </w:rPr>
      </w:pPr>
      <w:r>
        <w:rPr>
          <w:rFonts w:eastAsia="MS Mincho" w:hint="eastAsia"/>
          <w:lang w:eastAsia="ja-JP"/>
        </w:rPr>
        <w:t>Note that down selection will be needed if DM-RS for PBCH is supported</w:t>
      </w:r>
    </w:p>
    <w:p w14:paraId="625E0F90" w14:textId="77777777" w:rsidR="003B6E3B" w:rsidRPr="006B51D2" w:rsidRDefault="003B6E3B" w:rsidP="003B6E3B">
      <w:pPr>
        <w:numPr>
          <w:ilvl w:val="0"/>
          <w:numId w:val="30"/>
        </w:numPr>
        <w:overflowPunct/>
        <w:autoSpaceDE/>
        <w:autoSpaceDN/>
        <w:adjustRightInd/>
        <w:spacing w:after="0"/>
        <w:textAlignment w:val="auto"/>
        <w:rPr>
          <w:rFonts w:eastAsia="MS Mincho"/>
          <w:lang w:eastAsia="ja-JP"/>
        </w:rPr>
      </w:pPr>
      <w:r w:rsidRPr="006B51D2">
        <w:rPr>
          <w:rFonts w:eastAsia="MS Mincho"/>
          <w:lang w:eastAsia="ja-JP"/>
        </w:rPr>
        <w:t>F</w:t>
      </w:r>
      <w:r w:rsidRPr="006B51D2">
        <w:rPr>
          <w:rFonts w:eastAsia="MS Mincho"/>
          <w:lang w:val="x-none" w:eastAsia="ja-JP"/>
        </w:rPr>
        <w:t xml:space="preserve">or </w:t>
      </w:r>
      <w:r w:rsidRPr="006B51D2">
        <w:rPr>
          <w:rFonts w:eastAsia="MS Mincho"/>
          <w:lang w:val="sv-SE" w:eastAsia="ja-JP"/>
        </w:rPr>
        <w:t xml:space="preserve">CONNECTED mode </w:t>
      </w:r>
      <w:r w:rsidRPr="006B51D2">
        <w:rPr>
          <w:rFonts w:eastAsia="MS Mincho"/>
          <w:lang w:val="x-none" w:eastAsia="ja-JP"/>
        </w:rPr>
        <w:t xml:space="preserve">RRM measurement </w:t>
      </w:r>
      <w:r w:rsidRPr="006B51D2">
        <w:rPr>
          <w:rFonts w:eastAsia="MS Mincho"/>
          <w:lang w:val="sv-SE" w:eastAsia="ja-JP"/>
        </w:rPr>
        <w:t>for L3 mobility</w:t>
      </w:r>
      <w:r w:rsidRPr="006B51D2">
        <w:rPr>
          <w:rFonts w:eastAsia="MS Mincho"/>
          <w:lang w:eastAsia="ja-JP"/>
        </w:rPr>
        <w:t>, the following RS can be used if needed, in addition to IDLE mode RS:</w:t>
      </w:r>
    </w:p>
    <w:p w14:paraId="4D87E08D" w14:textId="77777777" w:rsidR="003B6E3B" w:rsidRPr="006B51D2" w:rsidRDefault="003B6E3B" w:rsidP="003B6E3B">
      <w:pPr>
        <w:numPr>
          <w:ilvl w:val="1"/>
          <w:numId w:val="30"/>
        </w:numPr>
        <w:overflowPunct/>
        <w:autoSpaceDE/>
        <w:autoSpaceDN/>
        <w:adjustRightInd/>
        <w:spacing w:after="0"/>
        <w:textAlignment w:val="auto"/>
        <w:rPr>
          <w:rFonts w:eastAsia="MS Mincho"/>
          <w:lang w:eastAsia="ja-JP"/>
        </w:rPr>
      </w:pPr>
      <w:r w:rsidRPr="006B51D2">
        <w:rPr>
          <w:rFonts w:eastAsia="MS Mincho"/>
          <w:lang w:eastAsia="ja-JP"/>
        </w:rPr>
        <w:t xml:space="preserve">FFS: </w:t>
      </w:r>
      <w:r w:rsidRPr="006B51D2">
        <w:rPr>
          <w:rFonts w:eastAsia="MS Mincho"/>
          <w:lang w:val="x-none" w:eastAsia="ja-JP"/>
        </w:rPr>
        <w:t>CSI-RS</w:t>
      </w:r>
      <w:r w:rsidRPr="006B51D2">
        <w:rPr>
          <w:rFonts w:eastAsia="MS Mincho"/>
          <w:lang w:eastAsia="ja-JP"/>
        </w:rPr>
        <w:t>,</w:t>
      </w:r>
    </w:p>
    <w:p w14:paraId="70BE67DF" w14:textId="77777777" w:rsidR="003B6E3B" w:rsidRDefault="003B6E3B" w:rsidP="003B6E3B">
      <w:pPr>
        <w:numPr>
          <w:ilvl w:val="1"/>
          <w:numId w:val="30"/>
        </w:numPr>
        <w:overflowPunct/>
        <w:autoSpaceDE/>
        <w:autoSpaceDN/>
        <w:adjustRightInd/>
        <w:spacing w:after="0"/>
        <w:textAlignment w:val="auto"/>
        <w:rPr>
          <w:rFonts w:eastAsia="MS Mincho"/>
          <w:lang w:eastAsia="ja-JP"/>
        </w:rPr>
      </w:pPr>
      <w:r>
        <w:rPr>
          <w:rFonts w:eastAsia="MS Mincho"/>
          <w:lang w:eastAsia="ja-JP"/>
        </w:rPr>
        <w:t xml:space="preserve">FFS: </w:t>
      </w:r>
      <w:r>
        <w:rPr>
          <w:rFonts w:eastAsia="MS Mincho" w:hint="eastAsia"/>
          <w:lang w:eastAsia="ja-JP"/>
        </w:rPr>
        <w:t>RS separately designed from CSI-RS</w:t>
      </w:r>
    </w:p>
    <w:p w14:paraId="53A3D05E" w14:textId="77777777" w:rsidR="003B6E3B" w:rsidRDefault="003B6E3B" w:rsidP="003B6E3B">
      <w:pPr>
        <w:numPr>
          <w:ilvl w:val="1"/>
          <w:numId w:val="30"/>
        </w:numPr>
        <w:overflowPunct/>
        <w:autoSpaceDE/>
        <w:autoSpaceDN/>
        <w:adjustRightInd/>
        <w:spacing w:after="0"/>
        <w:textAlignment w:val="auto"/>
        <w:rPr>
          <w:rFonts w:eastAsia="MS Mincho"/>
          <w:lang w:eastAsia="ja-JP"/>
        </w:rPr>
      </w:pPr>
      <w:r>
        <w:rPr>
          <w:rFonts w:eastAsia="MS Mincho" w:hint="eastAsia"/>
          <w:lang w:eastAsia="ja-JP"/>
        </w:rPr>
        <w:t>Note that possibility of multiplexing of wideband RS in SS block is not precluded</w:t>
      </w:r>
    </w:p>
    <w:p w14:paraId="24E7433A" w14:textId="77777777" w:rsidR="003B6E3B" w:rsidRPr="00A456A3" w:rsidRDefault="003B6E3B" w:rsidP="003B6E3B">
      <w:pPr>
        <w:rPr>
          <w:rFonts w:eastAsia="MS Mincho"/>
          <w:b/>
          <w:highlight w:val="green"/>
          <w:u w:val="single"/>
          <w:lang w:eastAsia="ja-JP"/>
        </w:rPr>
      </w:pPr>
      <w:r w:rsidRPr="00A456A3">
        <w:rPr>
          <w:rFonts w:eastAsia="MS Mincho"/>
          <w:b/>
          <w:highlight w:val="green"/>
          <w:u w:val="single"/>
          <w:lang w:eastAsia="ja-JP"/>
        </w:rPr>
        <w:t>Agreement:</w:t>
      </w:r>
    </w:p>
    <w:p w14:paraId="570AD000" w14:textId="77777777" w:rsidR="003B6E3B" w:rsidRPr="009202DE" w:rsidRDefault="003B6E3B" w:rsidP="003B6E3B">
      <w:pPr>
        <w:numPr>
          <w:ilvl w:val="0"/>
          <w:numId w:val="31"/>
        </w:numPr>
        <w:overflowPunct/>
        <w:autoSpaceDE/>
        <w:autoSpaceDN/>
        <w:adjustRightInd/>
        <w:spacing w:after="0"/>
        <w:textAlignment w:val="auto"/>
        <w:rPr>
          <w:rFonts w:eastAsia="MS Mincho"/>
          <w:lang w:eastAsia="ja-JP"/>
        </w:rPr>
      </w:pPr>
      <w:r w:rsidRPr="009202DE">
        <w:rPr>
          <w:rFonts w:eastAsia="MS Mincho"/>
          <w:lang w:eastAsia="ja-JP"/>
        </w:rPr>
        <w:t xml:space="preserve">RSRP(s) can be measured from the IDLE mode RS. </w:t>
      </w:r>
    </w:p>
    <w:p w14:paraId="54DA7839" w14:textId="77777777" w:rsidR="003B6E3B" w:rsidRPr="009202DE" w:rsidRDefault="003B6E3B" w:rsidP="003B6E3B">
      <w:pPr>
        <w:numPr>
          <w:ilvl w:val="1"/>
          <w:numId w:val="31"/>
        </w:numPr>
        <w:overflowPunct/>
        <w:autoSpaceDE/>
        <w:autoSpaceDN/>
        <w:adjustRightInd/>
        <w:spacing w:after="0"/>
        <w:textAlignment w:val="auto"/>
        <w:rPr>
          <w:rFonts w:eastAsia="MS Mincho"/>
          <w:lang w:eastAsia="ja-JP"/>
        </w:rPr>
      </w:pPr>
      <w:r w:rsidRPr="009202DE">
        <w:rPr>
          <w:rFonts w:eastAsia="MS Mincho"/>
          <w:lang w:eastAsia="ja-JP"/>
        </w:rPr>
        <w:t>One RSRP value is measured from the IDLE mode RS per SS block.</w:t>
      </w:r>
    </w:p>
    <w:p w14:paraId="5C4315F2" w14:textId="77777777" w:rsidR="003B6E3B" w:rsidRPr="009202DE" w:rsidRDefault="003B6E3B" w:rsidP="003B6E3B">
      <w:pPr>
        <w:numPr>
          <w:ilvl w:val="2"/>
          <w:numId w:val="31"/>
        </w:numPr>
        <w:overflowPunct/>
        <w:autoSpaceDE/>
        <w:autoSpaceDN/>
        <w:adjustRightInd/>
        <w:spacing w:after="0"/>
        <w:textAlignment w:val="auto"/>
        <w:rPr>
          <w:rFonts w:eastAsia="MS Mincho"/>
          <w:lang w:eastAsia="ja-JP"/>
        </w:rPr>
      </w:pPr>
      <w:r w:rsidRPr="009202DE">
        <w:rPr>
          <w:rFonts w:eastAsia="MS Mincho"/>
          <w:lang w:eastAsia="ja-JP"/>
        </w:rPr>
        <w:t>FFS: UE measures one RSRP value from multiple SS blocks in an SS burst set</w:t>
      </w:r>
    </w:p>
    <w:p w14:paraId="14ADCCB1" w14:textId="77777777" w:rsidR="003B6E3B" w:rsidRPr="009202DE" w:rsidRDefault="003B6E3B" w:rsidP="003B6E3B">
      <w:pPr>
        <w:numPr>
          <w:ilvl w:val="1"/>
          <w:numId w:val="31"/>
        </w:numPr>
        <w:overflowPunct/>
        <w:autoSpaceDE/>
        <w:autoSpaceDN/>
        <w:adjustRightInd/>
        <w:spacing w:after="0"/>
        <w:textAlignment w:val="auto"/>
        <w:rPr>
          <w:rFonts w:eastAsia="MS Mincho"/>
          <w:lang w:eastAsia="ja-JP"/>
        </w:rPr>
      </w:pPr>
      <w:r w:rsidRPr="009202DE">
        <w:rPr>
          <w:rFonts w:eastAsia="MS Mincho"/>
          <w:lang w:eastAsia="ja-JP"/>
        </w:rPr>
        <w:t>The measured value</w:t>
      </w:r>
      <w:r>
        <w:rPr>
          <w:rFonts w:eastAsia="MS Mincho"/>
          <w:lang w:eastAsia="ja-JP"/>
        </w:rPr>
        <w:t>s</w:t>
      </w:r>
      <w:r w:rsidRPr="009202DE">
        <w:rPr>
          <w:rFonts w:eastAsia="MS Mincho"/>
          <w:lang w:eastAsia="ja-JP"/>
        </w:rPr>
        <w:t xml:space="preserve"> are referred to “SS-block-RSRP”</w:t>
      </w:r>
    </w:p>
    <w:p w14:paraId="6A926BBA" w14:textId="77777777" w:rsidR="003B6E3B" w:rsidRPr="009202DE" w:rsidRDefault="003B6E3B" w:rsidP="003B6E3B">
      <w:pPr>
        <w:numPr>
          <w:ilvl w:val="2"/>
          <w:numId w:val="31"/>
        </w:numPr>
        <w:overflowPunct/>
        <w:autoSpaceDE/>
        <w:autoSpaceDN/>
        <w:adjustRightInd/>
        <w:spacing w:after="0"/>
        <w:textAlignment w:val="auto"/>
        <w:rPr>
          <w:rFonts w:eastAsia="MS Mincho"/>
          <w:lang w:eastAsia="ja-JP"/>
        </w:rPr>
      </w:pPr>
      <w:r w:rsidRPr="009202DE">
        <w:rPr>
          <w:rFonts w:eastAsia="MS Mincho"/>
          <w:lang w:eastAsia="ja-JP"/>
        </w:rPr>
        <w:t>It is RAN1’s understanding that “SS-block-RSRP” may correspond to the “beam quality” in RAN2 agreements in multi-beam case, at least in IDLE mode.</w:t>
      </w:r>
    </w:p>
    <w:p w14:paraId="0E3BBF13" w14:textId="77777777" w:rsidR="003B6E3B" w:rsidRPr="009202DE" w:rsidRDefault="003B6E3B" w:rsidP="003B6E3B">
      <w:pPr>
        <w:numPr>
          <w:ilvl w:val="0"/>
          <w:numId w:val="31"/>
        </w:numPr>
        <w:overflowPunct/>
        <w:autoSpaceDE/>
        <w:autoSpaceDN/>
        <w:adjustRightInd/>
        <w:spacing w:after="0"/>
        <w:textAlignment w:val="auto"/>
        <w:rPr>
          <w:rFonts w:eastAsia="MS Mincho"/>
          <w:lang w:eastAsia="ja-JP"/>
        </w:rPr>
      </w:pPr>
      <w:r w:rsidRPr="009202DE">
        <w:rPr>
          <w:rFonts w:eastAsia="MS Mincho"/>
          <w:lang w:eastAsia="ja-JP"/>
        </w:rPr>
        <w:t xml:space="preserve">RSRP(s) can be measured from the additional RS for CONNECTED mobility if </w:t>
      </w:r>
      <w:r>
        <w:rPr>
          <w:rFonts w:eastAsia="MS Mincho"/>
          <w:lang w:eastAsia="ja-JP"/>
        </w:rPr>
        <w:t>such additional RS are defined (note that this is not yet agreed in RAN1)</w:t>
      </w:r>
    </w:p>
    <w:p w14:paraId="251E0316" w14:textId="77777777" w:rsidR="003B6E3B" w:rsidRPr="009202DE" w:rsidRDefault="003B6E3B" w:rsidP="003B6E3B">
      <w:pPr>
        <w:numPr>
          <w:ilvl w:val="1"/>
          <w:numId w:val="31"/>
        </w:numPr>
        <w:overflowPunct/>
        <w:autoSpaceDE/>
        <w:autoSpaceDN/>
        <w:adjustRightInd/>
        <w:spacing w:after="0"/>
        <w:textAlignment w:val="auto"/>
        <w:rPr>
          <w:rFonts w:eastAsia="MS Mincho"/>
          <w:lang w:eastAsia="ja-JP"/>
        </w:rPr>
      </w:pPr>
      <w:r w:rsidRPr="009202DE">
        <w:rPr>
          <w:rFonts w:eastAsia="MS Mincho"/>
          <w:lang w:eastAsia="ja-JP"/>
        </w:rPr>
        <w:t>FFS: How to derive RSRP value(s) utilizing the antenna ports and resource(s) of the RS</w:t>
      </w:r>
    </w:p>
    <w:p w14:paraId="0B692BE7" w14:textId="77777777" w:rsidR="003B6E3B" w:rsidRPr="009202DE" w:rsidRDefault="003B6E3B" w:rsidP="003B6E3B">
      <w:pPr>
        <w:numPr>
          <w:ilvl w:val="1"/>
          <w:numId w:val="31"/>
        </w:numPr>
        <w:overflowPunct/>
        <w:autoSpaceDE/>
        <w:autoSpaceDN/>
        <w:adjustRightInd/>
        <w:spacing w:after="0"/>
        <w:textAlignment w:val="auto"/>
        <w:rPr>
          <w:rFonts w:eastAsia="MS Mincho"/>
          <w:lang w:eastAsia="ja-JP"/>
        </w:rPr>
      </w:pPr>
      <w:r w:rsidRPr="009202DE">
        <w:rPr>
          <w:rFonts w:eastAsia="MS Mincho"/>
          <w:lang w:eastAsia="ja-JP"/>
        </w:rPr>
        <w:t>FFS: Association of the measured qualities in CONNECTED mode to the “beam quality” in RAN2 agreement in CONNECTED mode</w:t>
      </w:r>
    </w:p>
    <w:p w14:paraId="5CC5E647" w14:textId="77777777" w:rsidR="003B6E3B" w:rsidRPr="009202DE" w:rsidRDefault="003B6E3B" w:rsidP="003B6E3B">
      <w:pPr>
        <w:numPr>
          <w:ilvl w:val="0"/>
          <w:numId w:val="31"/>
        </w:numPr>
        <w:overflowPunct/>
        <w:autoSpaceDE/>
        <w:autoSpaceDN/>
        <w:adjustRightInd/>
        <w:spacing w:after="0"/>
        <w:textAlignment w:val="auto"/>
        <w:rPr>
          <w:rFonts w:eastAsia="MS Mincho"/>
          <w:lang w:eastAsia="ja-JP"/>
        </w:rPr>
      </w:pPr>
      <w:r w:rsidRPr="009202DE">
        <w:rPr>
          <w:rFonts w:eastAsia="MS Mincho"/>
          <w:lang w:eastAsia="ja-JP"/>
        </w:rPr>
        <w:t>Note: It is up to RAN2 how to derive cell-level quality from the measured value(s) for L3 mobility</w:t>
      </w:r>
    </w:p>
    <w:p w14:paraId="7CF205EF" w14:textId="77777777" w:rsidR="003B6E3B" w:rsidRPr="00A456A3" w:rsidRDefault="003B6E3B" w:rsidP="003B6E3B">
      <w:pPr>
        <w:rPr>
          <w:rFonts w:eastAsia="MS Mincho"/>
          <w:b/>
          <w:highlight w:val="green"/>
          <w:u w:val="single"/>
          <w:lang w:eastAsia="ja-JP"/>
        </w:rPr>
      </w:pPr>
      <w:r w:rsidRPr="00A456A3">
        <w:rPr>
          <w:rFonts w:eastAsia="MS Mincho"/>
          <w:b/>
          <w:highlight w:val="green"/>
          <w:u w:val="single"/>
          <w:lang w:eastAsia="ja-JP"/>
        </w:rPr>
        <w:t xml:space="preserve">Agreement: </w:t>
      </w:r>
    </w:p>
    <w:p w14:paraId="6BDA8A32" w14:textId="77777777" w:rsidR="003B6E3B" w:rsidRPr="00A456A3" w:rsidRDefault="003B6E3B" w:rsidP="003B6E3B">
      <w:pPr>
        <w:numPr>
          <w:ilvl w:val="0"/>
          <w:numId w:val="32"/>
        </w:numPr>
        <w:overflowPunct/>
        <w:autoSpaceDE/>
        <w:autoSpaceDN/>
        <w:adjustRightInd/>
        <w:spacing w:after="0"/>
        <w:textAlignment w:val="auto"/>
        <w:rPr>
          <w:rFonts w:eastAsia="MS Mincho"/>
          <w:lang w:eastAsia="ja-JP"/>
        </w:rPr>
      </w:pPr>
      <w:r w:rsidRPr="00A456A3">
        <w:rPr>
          <w:rFonts w:eastAsia="MS Mincho"/>
          <w:lang w:eastAsia="ja-JP"/>
        </w:rPr>
        <w:t xml:space="preserve">The additional RS for mobility if </w:t>
      </w:r>
      <w:r>
        <w:rPr>
          <w:rFonts w:eastAsia="MS Mincho"/>
          <w:lang w:eastAsia="ja-JP"/>
        </w:rPr>
        <w:t>defined</w:t>
      </w:r>
      <w:r w:rsidRPr="00A456A3">
        <w:rPr>
          <w:rFonts w:eastAsia="MS Mincho"/>
          <w:lang w:eastAsia="ja-JP"/>
        </w:rPr>
        <w:t xml:space="preserve"> can be transmitted on multiple beams.</w:t>
      </w:r>
    </w:p>
    <w:p w14:paraId="44408162" w14:textId="77777777" w:rsidR="003B6E3B" w:rsidRDefault="003B6E3B" w:rsidP="00135CEC">
      <w:pPr>
        <w:snapToGrid w:val="0"/>
        <w:spacing w:after="120"/>
        <w:contextualSpacing/>
        <w:jc w:val="both"/>
      </w:pPr>
    </w:p>
    <w:p w14:paraId="79B06610" w14:textId="41A84063" w:rsidR="003B6E3B" w:rsidRDefault="003B6E3B" w:rsidP="00135CEC">
      <w:pPr>
        <w:snapToGrid w:val="0"/>
        <w:spacing w:after="120"/>
        <w:contextualSpacing/>
        <w:jc w:val="both"/>
      </w:pPr>
      <w:r>
        <w:t>In this contribution, we further provide our view on this area.</w:t>
      </w:r>
    </w:p>
    <w:p w14:paraId="0DFFA2B6" w14:textId="04B8D3F6" w:rsidR="00135CEC" w:rsidRPr="00135CEC" w:rsidRDefault="00135CEC" w:rsidP="00135CEC">
      <w:pPr>
        <w:snapToGrid w:val="0"/>
        <w:spacing w:after="120"/>
        <w:contextualSpacing/>
        <w:jc w:val="both"/>
      </w:pPr>
    </w:p>
    <w:p w14:paraId="0B3BE98D" w14:textId="07561D86" w:rsidR="0044173B" w:rsidRDefault="00BA7E93" w:rsidP="0044173B">
      <w:pPr>
        <w:pStyle w:val="Heading1"/>
      </w:pPr>
      <w:r>
        <w:t>Mobility Measurements per RRC State</w:t>
      </w:r>
    </w:p>
    <w:p w14:paraId="4FA5C67D" w14:textId="677B648F" w:rsidR="00AA4222" w:rsidRDefault="00AA4222" w:rsidP="00AA4222">
      <w:pPr>
        <w:rPr>
          <w:lang w:val="en-GB"/>
        </w:rPr>
      </w:pPr>
      <w:r>
        <w:rPr>
          <w:lang w:val="en-GB"/>
        </w:rPr>
        <w:t>Mobility measurements (regardless of RRC state) need to be based on synchronization signals, measurement signals (can be same as synchronization signals as well) and broadcast channel to provide the campable cell info. As discussed in [2], we assume the use of SS block design as shown in Figure 1. It should be noted that the number of tones are twice the LTE</w:t>
      </w:r>
      <w:r w:rsidR="00826CFD">
        <w:rPr>
          <w:lang w:val="en-GB"/>
        </w:rPr>
        <w:t xml:space="preserve"> </w:t>
      </w:r>
      <w:r w:rsidR="00425AFF">
        <w:rPr>
          <w:lang w:val="en-GB"/>
        </w:rPr>
        <w:t>(four time bandwidth compared to LTE for sub-6GHz</w:t>
      </w:r>
      <w:r w:rsidR="001B00DF">
        <w:rPr>
          <w:lang w:val="en-GB"/>
        </w:rPr>
        <w:t xml:space="preserve">, i.e. 4.32MHz </w:t>
      </w:r>
      <w:r w:rsidR="00826CFD">
        <w:rPr>
          <w:lang w:val="en-GB"/>
        </w:rPr>
        <w:t xml:space="preserve">but it is still </w:t>
      </w:r>
      <w:r w:rsidR="00FE00CB">
        <w:rPr>
          <w:lang w:val="en-GB"/>
        </w:rPr>
        <w:t>relatively</w:t>
      </w:r>
      <w:r w:rsidR="00DD6AE1">
        <w:rPr>
          <w:lang w:val="en-GB"/>
        </w:rPr>
        <w:t xml:space="preserve"> </w:t>
      </w:r>
      <w:r w:rsidR="00826CFD">
        <w:rPr>
          <w:lang w:val="en-GB"/>
        </w:rPr>
        <w:t xml:space="preserve">narrowband compared to the entire </w:t>
      </w:r>
      <w:r w:rsidR="00826CFD">
        <w:rPr>
          <w:lang w:val="en-GB"/>
        </w:rPr>
        <w:lastRenderedPageBreak/>
        <w:t>NR carrier</w:t>
      </w:r>
      <w:r>
        <w:rPr>
          <w:lang w:val="en-GB"/>
        </w:rPr>
        <w:t>.</w:t>
      </w:r>
      <w:r w:rsidR="00826CFD">
        <w:rPr>
          <w:lang w:val="en-GB"/>
        </w:rPr>
        <w:t xml:space="preserve"> In order to provide reasonable latency for initial access compared to LTE as shown in [3], the sync periodicity cannot be worse than LTE. </w:t>
      </w:r>
      <w:r w:rsidR="00711A1E">
        <w:rPr>
          <w:lang w:val="en-GB"/>
        </w:rPr>
        <w:t>Considering that the required sync periodicity should be the similar order as for LTE, we expect the same signals can be used for Idle, RRC Connected inactive and active states at least for cell detection</w:t>
      </w:r>
      <w:r w:rsidR="003A72BC">
        <w:rPr>
          <w:lang w:val="en-GB"/>
        </w:rPr>
        <w:t>/measurements</w:t>
      </w:r>
      <w:r w:rsidR="00711A1E">
        <w:rPr>
          <w:lang w:val="en-GB"/>
        </w:rPr>
        <w:t xml:space="preserve"> perspective.</w:t>
      </w:r>
    </w:p>
    <w:p w14:paraId="6C109563" w14:textId="77777777" w:rsidR="00AA4222" w:rsidRDefault="00AA4222" w:rsidP="00AA4222">
      <w:pPr>
        <w:rPr>
          <w:lang w:val="en-GB"/>
        </w:rPr>
      </w:pPr>
    </w:p>
    <w:p w14:paraId="70134443" w14:textId="77777777" w:rsidR="00AA4222" w:rsidRDefault="00AA4222" w:rsidP="00AA4222">
      <w:pPr>
        <w:pStyle w:val="TH"/>
      </w:pPr>
      <w:r w:rsidRPr="005F5CCB">
        <w:rPr>
          <w:rFonts w:ascii="Times New Roman" w:hAnsi="Times New Roman"/>
          <w:sz w:val="22"/>
        </w:rPr>
        <w:object w:dxaOrig="2244" w:dyaOrig="804" w14:anchorId="54EF0157">
          <v:shape id="_x0000_i1025" type="#_x0000_t75" style="width:151.5pt;height:54pt" o:ole="">
            <v:imagedata r:id="rId12" o:title=""/>
          </v:shape>
          <o:OLEObject Type="Embed" ProgID="Visio.Drawing.11" ShapeID="_x0000_i1025" DrawAspect="Content" ObjectID="_1547920849" r:id="rId13"/>
        </w:object>
      </w:r>
    </w:p>
    <w:p w14:paraId="2E2EC07E" w14:textId="77777777" w:rsidR="00AA4222" w:rsidRPr="00E41F05" w:rsidRDefault="00AA4222" w:rsidP="00AA4222">
      <w:pPr>
        <w:pStyle w:val="Caption"/>
        <w:jc w:val="center"/>
        <w:rPr>
          <w:sz w:val="22"/>
        </w:rPr>
      </w:pPr>
      <w:bookmarkStart w:id="2" w:name="_Ref471398764"/>
      <w:r>
        <w:t xml:space="preserve">Figure </w:t>
      </w:r>
      <w:r w:rsidR="00281B17">
        <w:fldChar w:fldCharType="begin"/>
      </w:r>
      <w:r w:rsidR="00281B17">
        <w:instrText xml:space="preserve"> SEQ Figure \* ARABIC </w:instrText>
      </w:r>
      <w:r w:rsidR="00281B17">
        <w:fldChar w:fldCharType="separate"/>
      </w:r>
      <w:r>
        <w:rPr>
          <w:noProof/>
        </w:rPr>
        <w:t>1</w:t>
      </w:r>
      <w:r w:rsidR="00281B17">
        <w:rPr>
          <w:noProof/>
        </w:rPr>
        <w:fldChar w:fldCharType="end"/>
      </w:r>
      <w:bookmarkEnd w:id="2"/>
      <w:r>
        <w:t>: Unified NR synchronization signal block design</w:t>
      </w:r>
    </w:p>
    <w:p w14:paraId="533FE2DC" w14:textId="77777777" w:rsidR="00AA4222" w:rsidRPr="00AA4222" w:rsidRDefault="00AA4222" w:rsidP="00AA4222"/>
    <w:p w14:paraId="0CAEF56A" w14:textId="3F25AE46" w:rsidR="005050E7" w:rsidRDefault="001F7D5C" w:rsidP="005050E7">
      <w:pPr>
        <w:rPr>
          <w:lang w:eastAsia="zh-CN"/>
        </w:rPr>
      </w:pPr>
      <w:r>
        <w:rPr>
          <w:lang w:eastAsia="zh-CN"/>
        </w:rPr>
        <w:t>One major difference compared to LTE is the absence of always-ON CRS in NR. Therefore, there should be corresponding measurement signals</w:t>
      </w:r>
      <w:r w:rsidR="00914FDF">
        <w:rPr>
          <w:lang w:eastAsia="zh-CN"/>
        </w:rPr>
        <w:t xml:space="preserve"> in NR to provide RSRP/RSRQ type of information. </w:t>
      </w:r>
      <w:r w:rsidR="00EC2196">
        <w:rPr>
          <w:lang w:eastAsia="zh-CN"/>
        </w:rPr>
        <w:t xml:space="preserve">Our proposal is to use SSS as demod phase reference for PBCH </w:t>
      </w:r>
      <w:r w:rsidR="00914FDF">
        <w:rPr>
          <w:lang w:eastAsia="zh-CN"/>
        </w:rPr>
        <w:t xml:space="preserve">decoding, </w:t>
      </w:r>
      <w:r w:rsidR="00EC2196">
        <w:rPr>
          <w:lang w:eastAsia="zh-CN"/>
        </w:rPr>
        <w:t>therefore, we propose</w:t>
      </w:r>
      <w:r w:rsidR="00914FDF">
        <w:rPr>
          <w:lang w:eastAsia="zh-CN"/>
        </w:rPr>
        <w:t xml:space="preserve"> that cell-specific </w:t>
      </w:r>
      <w:r w:rsidR="00D7221B">
        <w:rPr>
          <w:lang w:eastAsia="zh-CN"/>
        </w:rPr>
        <w:t xml:space="preserve">RRM </w:t>
      </w:r>
      <w:r w:rsidR="00914FDF">
        <w:rPr>
          <w:lang w:eastAsia="zh-CN"/>
        </w:rPr>
        <w:t>measurements can be also based on SSS instead of introducing additional signals. This should be common for both serving and neighboring cells. In this way, the</w:t>
      </w:r>
      <w:r w:rsidR="00EA7F25">
        <w:rPr>
          <w:lang w:eastAsia="zh-CN"/>
        </w:rPr>
        <w:t xml:space="preserve"> UE</w:t>
      </w:r>
      <w:r w:rsidR="00914FDF">
        <w:rPr>
          <w:lang w:eastAsia="zh-CN"/>
        </w:rPr>
        <w:t xml:space="preserve"> searcher only </w:t>
      </w:r>
      <w:r w:rsidR="00EA7F25">
        <w:rPr>
          <w:lang w:eastAsia="zh-CN"/>
        </w:rPr>
        <w:t xml:space="preserve">needs to </w:t>
      </w:r>
      <w:r w:rsidR="00914FDF">
        <w:rPr>
          <w:lang w:eastAsia="zh-CN"/>
        </w:rPr>
        <w:t>monitor the narrowband SS block signals regardless of RRC states.</w:t>
      </w:r>
    </w:p>
    <w:p w14:paraId="4AEB31A8" w14:textId="068D1021" w:rsidR="007A3435" w:rsidRDefault="007A3435" w:rsidP="005050E7">
      <w:pPr>
        <w:rPr>
          <w:lang w:eastAsia="zh-CN"/>
        </w:rPr>
      </w:pPr>
      <w:r w:rsidRPr="007A3435">
        <w:rPr>
          <w:b/>
          <w:u w:val="single"/>
          <w:lang w:eastAsia="zh-CN"/>
        </w:rPr>
        <w:t>Proposal 1:</w:t>
      </w:r>
      <w:r>
        <w:rPr>
          <w:lang w:eastAsia="zh-CN"/>
        </w:rPr>
        <w:t xml:space="preserve"> In Idle/RRC connected inactive/RRC connected active states, cell detection and measurements are based on cell-specific PSS and SSS</w:t>
      </w:r>
      <w:r w:rsidR="00B51115">
        <w:rPr>
          <w:lang w:eastAsia="zh-CN"/>
        </w:rPr>
        <w:t xml:space="preserve"> for both the serving </w:t>
      </w:r>
      <w:r w:rsidR="009F0D41">
        <w:rPr>
          <w:lang w:eastAsia="zh-CN"/>
        </w:rPr>
        <w:t>c</w:t>
      </w:r>
      <w:r w:rsidR="00B51115">
        <w:rPr>
          <w:lang w:eastAsia="zh-CN"/>
        </w:rPr>
        <w:t>ell and neighboring cell</w:t>
      </w:r>
      <w:r w:rsidR="00BA7D1E">
        <w:rPr>
          <w:lang w:eastAsia="zh-CN"/>
        </w:rPr>
        <w:t>s</w:t>
      </w:r>
      <w:r>
        <w:rPr>
          <w:lang w:eastAsia="zh-CN"/>
        </w:rPr>
        <w:t>.</w:t>
      </w:r>
    </w:p>
    <w:p w14:paraId="2E3507F6" w14:textId="6C2AAB09" w:rsidR="00C532B5" w:rsidRDefault="00C532B5" w:rsidP="00C532B5">
      <w:pPr>
        <w:rPr>
          <w:lang w:eastAsia="zh-CN"/>
        </w:rPr>
      </w:pPr>
      <w:r>
        <w:rPr>
          <w:lang w:eastAsia="zh-CN"/>
        </w:rPr>
        <w:t xml:space="preserve">For multi-beam deployment in NR, beam detection and measurements in Idle and RRC connected inactive states are based on NR-synchronization signals. For RRC connected active state, however, beam detection and measurements may require measurement reference signals especially </w:t>
      </w:r>
      <w:r w:rsidR="00D33AA5">
        <w:rPr>
          <w:lang w:eastAsia="zh-CN"/>
        </w:rPr>
        <w:t>when</w:t>
      </w:r>
      <w:r>
        <w:rPr>
          <w:lang w:eastAsia="zh-CN"/>
        </w:rPr>
        <w:t xml:space="preserve"> the periodicity of NR-SS is low. This may be the case in certain mobility scenarios (user speed). As proposed in [2], beam-specific measurement reference signals (MRS) can be transmitted and is still FFS whether MRS </w:t>
      </w:r>
      <w:r w:rsidR="004039F1">
        <w:rPr>
          <w:lang w:eastAsia="zh-CN"/>
        </w:rPr>
        <w:t xml:space="preserve">is needed </w:t>
      </w:r>
      <w:r>
        <w:rPr>
          <w:lang w:eastAsia="zh-CN"/>
        </w:rPr>
        <w:t>in RRC connected active state in addition to NR-SS.</w:t>
      </w:r>
    </w:p>
    <w:p w14:paraId="23E6F656" w14:textId="73739329" w:rsidR="00C532B5" w:rsidRDefault="00C532B5" w:rsidP="00C532B5">
      <w:pPr>
        <w:rPr>
          <w:lang w:eastAsia="zh-CN"/>
        </w:rPr>
      </w:pPr>
      <w:r w:rsidRPr="00C532B5">
        <w:rPr>
          <w:b/>
          <w:u w:val="single"/>
          <w:lang w:eastAsia="zh-CN"/>
        </w:rPr>
        <w:t>Proposal 2:</w:t>
      </w:r>
      <w:r>
        <w:rPr>
          <w:lang w:eastAsia="zh-CN"/>
        </w:rPr>
        <w:t xml:space="preserve"> In Idle/RRC connected inactive/RRC connected active states, beam detection and measurements are based on NR synchronization signals. RRC connected active state, however, may </w:t>
      </w:r>
      <w:r w:rsidR="004039F1">
        <w:rPr>
          <w:lang w:eastAsia="zh-CN"/>
        </w:rPr>
        <w:t>require</w:t>
      </w:r>
      <w:r>
        <w:rPr>
          <w:lang w:eastAsia="zh-CN"/>
        </w:rPr>
        <w:t xml:space="preserve"> measurement reference signal </w:t>
      </w:r>
      <w:r w:rsidR="00D33AA5">
        <w:rPr>
          <w:lang w:eastAsia="zh-CN"/>
        </w:rPr>
        <w:t>in addition to NR-SS especially when</w:t>
      </w:r>
      <w:r>
        <w:rPr>
          <w:lang w:eastAsia="zh-CN"/>
        </w:rPr>
        <w:t xml:space="preserve"> the period</w:t>
      </w:r>
      <w:bookmarkStart w:id="3" w:name="_GoBack"/>
      <w:bookmarkEnd w:id="3"/>
      <w:r>
        <w:rPr>
          <w:lang w:eastAsia="zh-CN"/>
        </w:rPr>
        <w:t xml:space="preserve">icity of NR-SS is low.  </w:t>
      </w:r>
    </w:p>
    <w:p w14:paraId="3FE3BBC9" w14:textId="6E84FBE9" w:rsidR="007A3435" w:rsidRDefault="00F70469" w:rsidP="00C532B5">
      <w:pPr>
        <w:rPr>
          <w:lang w:eastAsia="ko-KR"/>
        </w:rPr>
      </w:pPr>
      <w:r>
        <w:rPr>
          <w:lang w:eastAsia="ko-KR"/>
        </w:rPr>
        <w:t xml:space="preserve">It is our view that there is no need to introduce additional RS </w:t>
      </w:r>
      <w:r w:rsidR="0064014A">
        <w:rPr>
          <w:lang w:eastAsia="ko-KR"/>
        </w:rPr>
        <w:t xml:space="preserve">for RRC connected active state </w:t>
      </w:r>
      <w:r>
        <w:rPr>
          <w:lang w:eastAsia="ko-KR"/>
        </w:rPr>
        <w:t xml:space="preserve">unless we need to support beam detection and measurements. In LTE the current measurement accuracy has been derived assuming 5 subframes over 200 ms. How to sample 5 subframes during 200 ms measurement period is up to UE implementation. </w:t>
      </w:r>
      <w:r w:rsidR="0064014A">
        <w:rPr>
          <w:lang w:eastAsia="ko-KR"/>
        </w:rPr>
        <w:t>LTE has 48 REs of CRS</w:t>
      </w:r>
      <w:r w:rsidR="00D85594">
        <w:rPr>
          <w:lang w:eastAsia="ko-KR"/>
        </w:rPr>
        <w:t xml:space="preserve"> over 6RB (1.08MHz) </w:t>
      </w:r>
      <w:r w:rsidR="0064014A">
        <w:rPr>
          <w:lang w:eastAsia="ko-KR"/>
        </w:rPr>
        <w:t>in 1 subframe. In NR, based on the proposed SS block proposal (12 RB) as shown in Figure 1, there are 1</w:t>
      </w:r>
      <w:r w:rsidR="005B7B0F">
        <w:rPr>
          <w:lang w:eastAsia="ko-KR"/>
        </w:rPr>
        <w:t>28</w:t>
      </w:r>
      <w:r w:rsidR="0064014A">
        <w:rPr>
          <w:lang w:eastAsia="ko-KR"/>
        </w:rPr>
        <w:t xml:space="preserve"> REs</w:t>
      </w:r>
      <w:r w:rsidR="005B7B0F">
        <w:rPr>
          <w:lang w:eastAsia="ko-KR"/>
        </w:rPr>
        <w:t xml:space="preserve"> (excluding the synchronization signal guard band)</w:t>
      </w:r>
      <w:r w:rsidR="0064014A">
        <w:rPr>
          <w:lang w:eastAsia="ko-KR"/>
        </w:rPr>
        <w:t xml:space="preserve"> of SSS in 1 SS block. If we assume a single port SSS, there are </w:t>
      </w:r>
      <w:r w:rsidR="005B7B0F">
        <w:rPr>
          <w:lang w:eastAsia="ko-KR"/>
        </w:rPr>
        <w:t>2.67x</w:t>
      </w:r>
      <w:r w:rsidR="0064014A">
        <w:rPr>
          <w:lang w:eastAsia="ko-KR"/>
        </w:rPr>
        <w:t xml:space="preserve"> REs compared to LTE, </w:t>
      </w:r>
      <w:r w:rsidR="005B7B0F">
        <w:rPr>
          <w:lang w:eastAsia="ko-KR"/>
        </w:rPr>
        <w:t xml:space="preserve">or </w:t>
      </w:r>
      <w:r w:rsidR="0064014A">
        <w:rPr>
          <w:lang w:eastAsia="ko-KR"/>
        </w:rPr>
        <w:t>if we assume</w:t>
      </w:r>
      <w:r w:rsidR="005B7B0F">
        <w:rPr>
          <w:lang w:eastAsia="ko-KR"/>
        </w:rPr>
        <w:t xml:space="preserve"> 2 ports SSS, there are 1.45x REs compared to LTE. Therefore, it is expected that the measurement accuracy in NR based on SSS will be better than the existing LTE measurement accuracy. Therefore, we do not foresee the need to introduce additional RS for measurements in RRC connected active state in NR for cell detection and measurements purpose. Therefore, in single beam deployment, all the RRM procedure can be defined based on SS block.</w:t>
      </w:r>
    </w:p>
    <w:p w14:paraId="1143585F" w14:textId="5C8C505E" w:rsidR="005B7B0F" w:rsidRDefault="005B7B0F" w:rsidP="005B7B0F">
      <w:pPr>
        <w:rPr>
          <w:lang w:eastAsia="zh-CN"/>
        </w:rPr>
      </w:pPr>
      <w:r>
        <w:rPr>
          <w:b/>
          <w:u w:val="single"/>
          <w:lang w:eastAsia="zh-CN"/>
        </w:rPr>
        <w:t>Proposal 3</w:t>
      </w:r>
      <w:r w:rsidRPr="007A3435">
        <w:rPr>
          <w:b/>
          <w:u w:val="single"/>
          <w:lang w:eastAsia="zh-CN"/>
        </w:rPr>
        <w:t>:</w:t>
      </w:r>
      <w:r>
        <w:rPr>
          <w:lang w:eastAsia="zh-CN"/>
        </w:rPr>
        <w:t xml:space="preserve"> For single beam deployment, DL based mobility procedure is defined based on SS block regardless of RRC states.</w:t>
      </w:r>
    </w:p>
    <w:p w14:paraId="56D28D4B" w14:textId="26018A49" w:rsidR="00067CA8" w:rsidRPr="00226FE2" w:rsidRDefault="004503F9" w:rsidP="00067CA8">
      <w:pPr>
        <w:pStyle w:val="Heading1"/>
        <w:rPr>
          <w:lang w:eastAsia="zh-CN"/>
        </w:rPr>
      </w:pPr>
      <w:r>
        <w:rPr>
          <w:lang w:eastAsia="zh-CN"/>
        </w:rPr>
        <w:t>Conclusions</w:t>
      </w:r>
    </w:p>
    <w:p w14:paraId="05ADBF75" w14:textId="4D196C23" w:rsidR="0048434D" w:rsidRPr="002838A1"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w:t>
      </w:r>
      <w:r>
        <w:rPr>
          <w:szCs w:val="22"/>
        </w:rPr>
        <w:t xml:space="preserve">view </w:t>
      </w:r>
      <w:r w:rsidR="00902D7C">
        <w:rPr>
          <w:szCs w:val="22"/>
        </w:rPr>
        <w:t>on</w:t>
      </w:r>
      <w:r>
        <w:rPr>
          <w:szCs w:val="22"/>
        </w:rPr>
        <w:t xml:space="preserve"> DL based mobility measurements based on o</w:t>
      </w:r>
      <w:r w:rsidRPr="002838A1">
        <w:rPr>
          <w:szCs w:val="22"/>
        </w:rPr>
        <w:t>ur companion contributions</w:t>
      </w:r>
      <w:r>
        <w:rPr>
          <w:szCs w:val="22"/>
        </w:rPr>
        <w:t xml:space="preserve"> [1-</w:t>
      </w:r>
      <w:r w:rsidR="00902D7C">
        <w:rPr>
          <w:szCs w:val="22"/>
        </w:rPr>
        <w:t>4</w:t>
      </w:r>
      <w:r>
        <w:rPr>
          <w:szCs w:val="22"/>
        </w:rPr>
        <w:t>]. The following proposals have been made:</w:t>
      </w:r>
    </w:p>
    <w:p w14:paraId="4431997F" w14:textId="03CDBB0A" w:rsidR="001D07D0" w:rsidRDefault="001D07D0" w:rsidP="001D07D0">
      <w:pPr>
        <w:rPr>
          <w:lang w:eastAsia="zh-CN"/>
        </w:rPr>
      </w:pPr>
      <w:r w:rsidRPr="007A3435">
        <w:rPr>
          <w:b/>
          <w:u w:val="single"/>
          <w:lang w:eastAsia="zh-CN"/>
        </w:rPr>
        <w:t>Proposal 1:</w:t>
      </w:r>
      <w:r>
        <w:rPr>
          <w:lang w:eastAsia="zh-CN"/>
        </w:rPr>
        <w:t xml:space="preserve"> In Idle/RRC connected inactive/RRC connected active states, cell detection and measurements are based on cell-specific PSS and SSS for both the serving cell and neighboring cells. This is common for both single beam and multi-beam deployment scenarios.</w:t>
      </w:r>
    </w:p>
    <w:p w14:paraId="3DDA7AA6" w14:textId="552516F3" w:rsidR="001D07D0" w:rsidRDefault="00D33AA5" w:rsidP="001D07D0">
      <w:pPr>
        <w:rPr>
          <w:lang w:eastAsia="zh-CN"/>
        </w:rPr>
      </w:pPr>
      <w:r w:rsidRPr="00C532B5">
        <w:rPr>
          <w:b/>
          <w:u w:val="single"/>
          <w:lang w:eastAsia="zh-CN"/>
        </w:rPr>
        <w:lastRenderedPageBreak/>
        <w:t>Proposal 2:</w:t>
      </w:r>
      <w:r>
        <w:rPr>
          <w:lang w:eastAsia="zh-CN"/>
        </w:rPr>
        <w:t xml:space="preserve"> In Idle/RRC connected inactive/RRC connected active states, beam detection and measurements are based on NR synchronization signals. RRC connected active state, however, may </w:t>
      </w:r>
      <w:r w:rsidR="004039F1">
        <w:rPr>
          <w:lang w:eastAsia="zh-CN"/>
        </w:rPr>
        <w:t>require</w:t>
      </w:r>
      <w:r>
        <w:rPr>
          <w:lang w:eastAsia="zh-CN"/>
        </w:rPr>
        <w:t xml:space="preserve"> measurement reference signal in addition to NR-SS especially when the periodicity of NR-SS is low.</w:t>
      </w:r>
    </w:p>
    <w:p w14:paraId="655CD6D2" w14:textId="5B58AFB5" w:rsidR="005B7B0F" w:rsidRDefault="005B7B0F" w:rsidP="001D07D0">
      <w:pPr>
        <w:rPr>
          <w:lang w:eastAsia="zh-CN"/>
        </w:rPr>
      </w:pPr>
      <w:r>
        <w:rPr>
          <w:b/>
          <w:u w:val="single"/>
          <w:lang w:eastAsia="zh-CN"/>
        </w:rPr>
        <w:t>Proposal 3</w:t>
      </w:r>
      <w:r w:rsidRPr="007A3435">
        <w:rPr>
          <w:b/>
          <w:u w:val="single"/>
          <w:lang w:eastAsia="zh-CN"/>
        </w:rPr>
        <w:t>:</w:t>
      </w:r>
      <w:r>
        <w:rPr>
          <w:lang w:eastAsia="zh-CN"/>
        </w:rPr>
        <w:t xml:space="preserve"> For single beam deployment, DL based mobility procedure is defined based on SS block regardless of RRC states.</w:t>
      </w:r>
    </w:p>
    <w:p w14:paraId="43B7F896" w14:textId="6AEB75AE" w:rsidR="00E523F3" w:rsidRPr="000A64D8" w:rsidRDefault="006B6DC3" w:rsidP="006B6DC3">
      <w:pPr>
        <w:pStyle w:val="Heading1"/>
        <w:rPr>
          <w:lang w:val="en-US"/>
        </w:rPr>
      </w:pPr>
      <w:r w:rsidRPr="000A64D8">
        <w:rPr>
          <w:lang w:val="en-US"/>
        </w:rPr>
        <w:t xml:space="preserve"> </w:t>
      </w:r>
      <w:r w:rsidR="00E523F3" w:rsidRPr="000A64D8">
        <w:rPr>
          <w:lang w:val="en-US"/>
        </w:rPr>
        <w:t>References</w:t>
      </w:r>
    </w:p>
    <w:p w14:paraId="18E6F5EE" w14:textId="568F9DA4" w:rsidR="00331DEF" w:rsidRDefault="00331DEF" w:rsidP="00331DEF">
      <w:pPr>
        <w:numPr>
          <w:ilvl w:val="0"/>
          <w:numId w:val="24"/>
        </w:numPr>
      </w:pPr>
      <w:bookmarkStart w:id="4" w:name="_Ref462859139"/>
      <w:bookmarkStart w:id="5" w:name="_Ref471479747"/>
      <w:bookmarkStart w:id="6" w:name="_Ref462921140"/>
      <w:bookmarkStart w:id="7" w:name="_Ref471480026"/>
      <w:bookmarkStart w:id="8" w:name="_Ref446333722"/>
      <w:bookmarkStart w:id="9" w:name="_Ref458067121"/>
      <w:bookmarkStart w:id="10" w:name="_Ref458093355"/>
      <w:bookmarkStart w:id="11" w:name="_Ref462751848"/>
      <w:bookmarkStart w:id="12" w:name="_Ref462859211"/>
      <w:bookmarkStart w:id="13" w:name="_Ref470450042"/>
      <w:r w:rsidRPr="00CB1C92">
        <w:rPr>
          <w:rFonts w:eastAsia="MS Mincho"/>
          <w:lang w:eastAsia="ja-JP"/>
        </w:rPr>
        <w:t>R1-170</w:t>
      </w:r>
      <w:r w:rsidR="00636D44">
        <w:rPr>
          <w:rFonts w:eastAsia="MS Mincho"/>
          <w:lang w:eastAsia="ja-JP"/>
        </w:rPr>
        <w:t>2586</w:t>
      </w:r>
      <w:r w:rsidRPr="001805E4">
        <w:rPr>
          <w:rFonts w:eastAsia="MS Mincho"/>
          <w:lang w:eastAsia="ja-JP"/>
        </w:rPr>
        <w:t>, “Synchronization signal frequency raster consideration</w:t>
      </w:r>
      <w:r w:rsidRPr="00AD63B0">
        <w:t>”</w:t>
      </w:r>
      <w:r w:rsidRPr="001805E4">
        <w:rPr>
          <w:rFonts w:eastAsia="MS Mincho" w:hint="eastAsia"/>
          <w:lang w:eastAsia="ja-JP"/>
        </w:rPr>
        <w:t xml:space="preserve"> </w:t>
      </w:r>
      <w:r w:rsidRPr="001805E4">
        <w:rPr>
          <w:rFonts w:eastAsia="MS Mincho"/>
          <w:lang w:eastAsia="ja-JP"/>
        </w:rPr>
        <w:t>Qualcomm</w:t>
      </w:r>
      <w:bookmarkEnd w:id="4"/>
      <w:r w:rsidRPr="001805E4">
        <w:rPr>
          <w:rFonts w:eastAsia="MS Mincho"/>
          <w:lang w:eastAsia="ja-JP"/>
        </w:rPr>
        <w:t xml:space="preserve"> </w:t>
      </w:r>
      <w:r w:rsidRPr="00AD63B0">
        <w:t>Incorporated</w:t>
      </w:r>
      <w:bookmarkEnd w:id="5"/>
      <w:bookmarkEnd w:id="6"/>
    </w:p>
    <w:p w14:paraId="6F755797" w14:textId="26359C8E" w:rsidR="00331DEF" w:rsidRDefault="00636D44" w:rsidP="00331DEF">
      <w:pPr>
        <w:numPr>
          <w:ilvl w:val="0"/>
          <w:numId w:val="24"/>
        </w:numPr>
      </w:pPr>
      <w:bookmarkStart w:id="14" w:name="_Ref471550013"/>
      <w:r>
        <w:rPr>
          <w:rFonts w:eastAsia="MS Mincho"/>
          <w:lang w:eastAsia="ja-JP"/>
        </w:rPr>
        <w:t>R1-1702584</w:t>
      </w:r>
      <w:r w:rsidR="00331DEF" w:rsidRPr="0019267D">
        <w:rPr>
          <w:rFonts w:eastAsia="MS Mincho"/>
          <w:lang w:eastAsia="ja-JP"/>
        </w:rPr>
        <w:t xml:space="preserve">, “Synchronization signal </w:t>
      </w:r>
      <w:r w:rsidR="00331DEF">
        <w:rPr>
          <w:rFonts w:eastAsia="MS Mincho"/>
          <w:lang w:eastAsia="ja-JP"/>
        </w:rPr>
        <w:t>bandwidth and multiplexing</w:t>
      </w:r>
      <w:r w:rsidR="00331DEF" w:rsidRPr="0019267D">
        <w:rPr>
          <w:rFonts w:eastAsia="MS Mincho"/>
          <w:lang w:eastAsia="ja-JP"/>
        </w:rPr>
        <w:t xml:space="preserve"> consideration</w:t>
      </w:r>
      <w:r w:rsidR="00331DEF" w:rsidRPr="00AD63B0">
        <w:t>”</w:t>
      </w:r>
      <w:r w:rsidR="00331DEF" w:rsidRPr="0019267D">
        <w:rPr>
          <w:rFonts w:eastAsia="MS Mincho" w:hint="eastAsia"/>
          <w:lang w:eastAsia="ja-JP"/>
        </w:rPr>
        <w:t xml:space="preserve"> </w:t>
      </w:r>
      <w:r w:rsidR="00331DEF" w:rsidRPr="0019267D">
        <w:rPr>
          <w:rFonts w:eastAsia="MS Mincho"/>
          <w:lang w:eastAsia="ja-JP"/>
        </w:rPr>
        <w:t xml:space="preserve">Qualcomm </w:t>
      </w:r>
      <w:r w:rsidR="00331DEF" w:rsidRPr="00AD63B0">
        <w:t>Incorporated</w:t>
      </w:r>
      <w:bookmarkEnd w:id="7"/>
      <w:bookmarkEnd w:id="14"/>
    </w:p>
    <w:p w14:paraId="03AE3B8A" w14:textId="7BC16D67" w:rsidR="00331DEF" w:rsidRDefault="00636D44" w:rsidP="00331DEF">
      <w:pPr>
        <w:numPr>
          <w:ilvl w:val="0"/>
          <w:numId w:val="24"/>
        </w:numPr>
      </w:pPr>
      <w:bookmarkStart w:id="15" w:name="_Ref471547521"/>
      <w:r>
        <w:t>R1-1702587</w:t>
      </w:r>
      <w:r w:rsidR="00331DEF">
        <w:t>, “</w:t>
      </w:r>
      <w:r w:rsidR="00331DEF" w:rsidRPr="004D1A2E">
        <w:t xml:space="preserve"> Synchronization signal periodicity consideration</w:t>
      </w:r>
      <w:r w:rsidR="00331DEF">
        <w:t xml:space="preserve">,” </w:t>
      </w:r>
      <w:r w:rsidR="00331DEF" w:rsidRPr="00932AFB">
        <w:rPr>
          <w:rFonts w:eastAsia="MS Mincho"/>
          <w:lang w:eastAsia="ja-JP"/>
        </w:rPr>
        <w:t xml:space="preserve">Qualcomm </w:t>
      </w:r>
      <w:r w:rsidR="00331DEF" w:rsidRPr="00C42FEC">
        <w:t>Incorporated</w:t>
      </w:r>
      <w:bookmarkEnd w:id="15"/>
    </w:p>
    <w:p w14:paraId="4E2EBE07" w14:textId="754DEFE8" w:rsidR="00331DEF" w:rsidRDefault="00636D44" w:rsidP="00136EA6">
      <w:pPr>
        <w:numPr>
          <w:ilvl w:val="0"/>
          <w:numId w:val="24"/>
        </w:numPr>
      </w:pPr>
      <w:bookmarkStart w:id="16" w:name="_Ref471506599"/>
      <w:bookmarkEnd w:id="8"/>
      <w:bookmarkEnd w:id="9"/>
      <w:bookmarkEnd w:id="10"/>
      <w:bookmarkEnd w:id="11"/>
      <w:bookmarkEnd w:id="12"/>
      <w:bookmarkEnd w:id="13"/>
      <w:r>
        <w:t>R1-1702588</w:t>
      </w:r>
      <w:r w:rsidR="00331DEF">
        <w:t xml:space="preserve">, </w:t>
      </w:r>
      <w:r w:rsidR="00331DEF" w:rsidRPr="001805E4">
        <w:rPr>
          <w:rFonts w:eastAsia="MS Mincho"/>
          <w:lang w:eastAsia="ja-JP"/>
        </w:rPr>
        <w:t>“Synchro</w:t>
      </w:r>
      <w:r w:rsidR="00331DEF">
        <w:rPr>
          <w:rFonts w:eastAsia="MS Mincho"/>
          <w:lang w:eastAsia="ja-JP"/>
        </w:rPr>
        <w:t>nization signal design</w:t>
      </w:r>
      <w:r w:rsidR="00331DEF" w:rsidRPr="001805E4">
        <w:rPr>
          <w:rFonts w:eastAsia="MS Mincho"/>
          <w:lang w:eastAsia="ja-JP"/>
        </w:rPr>
        <w:t xml:space="preserve"> consideration</w:t>
      </w:r>
      <w:r w:rsidR="00331DEF" w:rsidRPr="00AD63B0">
        <w:t>”</w:t>
      </w:r>
      <w:r w:rsidR="00331DEF" w:rsidRPr="001805E4">
        <w:rPr>
          <w:rFonts w:eastAsia="MS Mincho" w:hint="eastAsia"/>
          <w:lang w:eastAsia="ja-JP"/>
        </w:rPr>
        <w:t xml:space="preserve"> </w:t>
      </w:r>
      <w:r w:rsidR="00331DEF" w:rsidRPr="001805E4">
        <w:rPr>
          <w:rFonts w:eastAsia="MS Mincho"/>
          <w:lang w:eastAsia="ja-JP"/>
        </w:rPr>
        <w:t xml:space="preserve">Qualcomm </w:t>
      </w:r>
      <w:r w:rsidR="00331DEF" w:rsidRPr="00AD63B0">
        <w:t>Incorporated</w:t>
      </w:r>
      <w:bookmarkEnd w:id="16"/>
    </w:p>
    <w:sectPr w:rsidR="00331DE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880CD" w14:textId="77777777" w:rsidR="00281B17" w:rsidRDefault="00281B17">
      <w:r>
        <w:separator/>
      </w:r>
    </w:p>
  </w:endnote>
  <w:endnote w:type="continuationSeparator" w:id="0">
    <w:p w14:paraId="3FE45593" w14:textId="77777777" w:rsidR="00281B17" w:rsidRDefault="00281B17">
      <w:r>
        <w:continuationSeparator/>
      </w:r>
    </w:p>
  </w:endnote>
  <w:endnote w:type="continuationNotice" w:id="1">
    <w:p w14:paraId="4BDF19D1" w14:textId="77777777" w:rsidR="00281B17" w:rsidRDefault="00281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039F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39F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A2C32" w14:textId="77777777" w:rsidR="00281B17" w:rsidRDefault="00281B17">
      <w:r>
        <w:separator/>
      </w:r>
    </w:p>
  </w:footnote>
  <w:footnote w:type="continuationSeparator" w:id="0">
    <w:p w14:paraId="7F3291F2" w14:textId="77777777" w:rsidR="00281B17" w:rsidRDefault="00281B17">
      <w:r>
        <w:continuationSeparator/>
      </w:r>
    </w:p>
  </w:footnote>
  <w:footnote w:type="continuationNotice" w:id="1">
    <w:p w14:paraId="2FAD339D" w14:textId="77777777" w:rsidR="00281B17" w:rsidRDefault="00281B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6"/>
  </w:num>
  <w:num w:numId="5">
    <w:abstractNumId w:val="4"/>
  </w:num>
  <w:num w:numId="6">
    <w:abstractNumId w:val="7"/>
  </w:num>
  <w:num w:numId="7">
    <w:abstractNumId w:val="9"/>
  </w:num>
  <w:num w:numId="8">
    <w:abstractNumId w:val="1"/>
  </w:num>
  <w:num w:numId="9">
    <w:abstractNumId w:val="30"/>
    <w:lvlOverride w:ilvl="0">
      <w:startOverride w:val="1"/>
    </w:lvlOverride>
  </w:num>
  <w:num w:numId="10">
    <w:abstractNumId w:val="18"/>
  </w:num>
  <w:num w:numId="11">
    <w:abstractNumId w:val="22"/>
  </w:num>
  <w:num w:numId="12">
    <w:abstractNumId w:val="23"/>
  </w:num>
  <w:num w:numId="13">
    <w:abstractNumId w:val="13"/>
  </w:num>
  <w:num w:numId="14">
    <w:abstractNumId w:val="20"/>
  </w:num>
  <w:num w:numId="15">
    <w:abstractNumId w:val="6"/>
  </w:num>
  <w:num w:numId="16">
    <w:abstractNumId w:val="15"/>
  </w:num>
  <w:num w:numId="17">
    <w:abstractNumId w:val="11"/>
  </w:num>
  <w:num w:numId="18">
    <w:abstractNumId w:val="27"/>
  </w:num>
  <w:num w:numId="19">
    <w:abstractNumId w:val="31"/>
  </w:num>
  <w:num w:numId="20">
    <w:abstractNumId w:val="10"/>
  </w:num>
  <w:num w:numId="21">
    <w:abstractNumId w:val="26"/>
  </w:num>
  <w:num w:numId="22">
    <w:abstractNumId w:val="2"/>
  </w:num>
  <w:num w:numId="23">
    <w:abstractNumId w:val="12"/>
  </w:num>
  <w:num w:numId="24">
    <w:abstractNumId w:val="8"/>
  </w:num>
  <w:num w:numId="25">
    <w:abstractNumId w:val="5"/>
  </w:num>
  <w:num w:numId="26">
    <w:abstractNumId w:val="19"/>
  </w:num>
  <w:num w:numId="27">
    <w:abstractNumId w:val="24"/>
  </w:num>
  <w:num w:numId="28">
    <w:abstractNumId w:val="17"/>
  </w:num>
  <w:num w:numId="29">
    <w:abstractNumId w:val="29"/>
  </w:num>
  <w:num w:numId="30">
    <w:abstractNumId w:val="25"/>
  </w:num>
  <w:num w:numId="31">
    <w:abstractNumId w:val="21"/>
  </w:num>
  <w:num w:numId="32">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CEC"/>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B17"/>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2BC"/>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3B"/>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9F1"/>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47"/>
    <w:rsid w:val="00902686"/>
    <w:rsid w:val="00902734"/>
    <w:rsid w:val="00902D7C"/>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986"/>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115"/>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B5"/>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A5"/>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3ED3"/>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6D5"/>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196"/>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4D8"/>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469"/>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HR33RHYHUWRF-4-1728</_dlc_DocId>
    <_dlc_DocIdUrl xmlns="c06861ca-3f08-4d07-bff7-bb15bac121f4">
      <Url>https://projects.qualcomm.com/sites/pentari/_layouts/15/DocIdRedir.aspx?ID=HR33RHYHUWRF-4-1728</Url>
      <Description>HR33RHYHUWRF-4-1728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62DAC47-B776-4F21-94B7-243E9E958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2996</TotalTime>
  <Pages>3</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cp:lastModifiedBy>Nagaraja, Sumeeth</cp:lastModifiedBy>
  <cp:revision>48</cp:revision>
  <cp:lastPrinted>2014-11-07T05:38:00Z</cp:lastPrinted>
  <dcterms:created xsi:type="dcterms:W3CDTF">2016-10-01T02:19:00Z</dcterms:created>
  <dcterms:modified xsi:type="dcterms:W3CDTF">2017-02-07T05:10:00Z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-1106712100</vt:i4>
  </property>
  <property fmtid="{D5CDD505-2E9C-101B-9397-08002B2CF9AE}" pid="3" name="_NewReviewCycle">
    <vt:lpwstr/>
  </property>
  <property fmtid="{D5CDD505-2E9C-101B-9397-08002B2CF9AE}" pid="4" name="_EmailSubject">
    <vt:lpwstr>R1-1702594 DL based mobility measurement</vt:lpwstr>
  </property>
  <property fmtid="{D5CDD505-2E9C-101B-9397-08002B2CF9AE}" pid="5" name="_AuthorEmail">
    <vt:lpwstr>sumeethn@qti.qualcomm.com</vt:lpwstr>
  </property>
  <property fmtid="{D5CDD505-2E9C-101B-9397-08002B2CF9AE}" pid="6" name="_AuthorEmailDisplayName">
    <vt:lpwstr>Nagaraja, Sumeeth</vt:lpwstr>
  </property>
  <property fmtid="{D5CDD505-2E9C-101B-9397-08002B2CF9AE}" pid="7" name="_PreviousAdHocReviewCycleID">
    <vt:i4>1811412881</vt:i4>
  </property>
  <property fmtid="{D5CDD505-2E9C-101B-9397-08002B2CF9AE}" pid="9" name="ContentTypeId">
    <vt:lpwstr>0x010100BC29BFD66497B943AA3B102F0C7B1355</vt:lpwstr>
  </property>
  <property fmtid="{D5CDD505-2E9C-101B-9397-08002B2CF9AE}" pid="10" name="_dlc_DocIdItemGuid">
    <vt:lpwstr>a2b4d8cd-96b8-4514-a0c6-0ac17f6fca19</vt:lpwstr>
  </property>
</Properties>
</file>